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C0538" w14:textId="1EC93C9D" w:rsidR="003E141F" w:rsidRPr="003E141F" w:rsidRDefault="003E141F" w:rsidP="003E141F">
      <w:pPr>
        <w:jc w:val="center"/>
        <w:rPr>
          <w:b/>
          <w:bCs/>
          <w:sz w:val="32"/>
          <w:szCs w:val="32"/>
          <w:lang w:val="el-GR"/>
        </w:rPr>
      </w:pPr>
      <w:r w:rsidRPr="003E141F">
        <w:rPr>
          <w:b/>
          <w:bCs/>
          <w:sz w:val="32"/>
          <w:szCs w:val="32"/>
          <w:lang w:val="el-GR"/>
        </w:rPr>
        <w:t>Έντυπο Υπηρεσιών Ηλεκτρικής Ενέργειας</w:t>
      </w:r>
    </w:p>
    <w:p w14:paraId="2E9114CE" w14:textId="77777777" w:rsidR="003E141F" w:rsidRPr="0048489D" w:rsidRDefault="003E141F" w:rsidP="0048489D">
      <w:pPr>
        <w:pStyle w:val="Subtitle"/>
        <w:rPr>
          <w:b/>
          <w:bCs/>
          <w:color w:val="3A7C22" w:themeColor="accent6" w:themeShade="BF"/>
          <w:lang w:val="el-GR"/>
        </w:rPr>
      </w:pPr>
      <w:r w:rsidRPr="0048489D">
        <w:rPr>
          <w:b/>
          <w:bCs/>
          <w:color w:val="3A7C22" w:themeColor="accent6" w:themeShade="BF"/>
          <w:lang w:val="el-GR"/>
        </w:rPr>
        <w:t>Εισαγωγή</w:t>
      </w:r>
    </w:p>
    <w:p w14:paraId="4B9D2202" w14:textId="77777777" w:rsidR="00932CAB" w:rsidRDefault="00932CAB" w:rsidP="003E141F">
      <w:pPr>
        <w:rPr>
          <w:lang w:val="el-GR"/>
        </w:rPr>
      </w:pPr>
      <w:r w:rsidRPr="00932CAB">
        <w:rPr>
          <w:lang w:val="el-GR"/>
        </w:rPr>
        <w:t xml:space="preserve">Η Σύμβαση Προμήθειας Ηλεκτρικής Ενέργειας </w:t>
      </w:r>
      <w:proofErr w:type="spellStart"/>
      <w:r w:rsidRPr="00932CAB">
        <w:rPr>
          <w:lang w:val="el-GR"/>
        </w:rPr>
        <w:t>διέπεται</w:t>
      </w:r>
      <w:proofErr w:type="spellEnd"/>
      <w:r w:rsidRPr="00932CAB">
        <w:rPr>
          <w:lang w:val="el-GR"/>
        </w:rPr>
        <w:t xml:space="preserve"> αποκλειστικά από το κυπριακό δίκαιο. Ιδίως εφαρμόζονται οι διατάξεις του </w:t>
      </w:r>
      <w:r w:rsidRPr="00932CAB">
        <w:rPr>
          <w:b/>
          <w:bCs/>
          <w:lang w:val="el-GR"/>
        </w:rPr>
        <w:t>Νόμου περί Ρύθμισης της Αγοράς Ηλεκτρισμού του 2021 (Ν. 130(</w:t>
      </w:r>
      <w:r w:rsidRPr="00932CAB">
        <w:rPr>
          <w:b/>
          <w:bCs/>
        </w:rPr>
        <w:t>I</w:t>
      </w:r>
      <w:r w:rsidRPr="00932CAB">
        <w:rPr>
          <w:b/>
          <w:bCs/>
          <w:lang w:val="el-GR"/>
        </w:rPr>
        <w:t>)/2021)</w:t>
      </w:r>
      <w:r w:rsidRPr="00932CAB">
        <w:rPr>
          <w:lang w:val="el-GR"/>
        </w:rPr>
        <w:t>, οι εκάστοτε ισχύοντες Κανόνες Προμήθειας, οι Κανονισμοί Μεταβατικής Ρύθμισης και Αγοράς Ηλεκτρισμού, καθώς και οι Κανόνες Μεταφοράς και Διανομής, όπως αυτοί τροποποιούνται ή αντικαθίστανται.</w:t>
      </w:r>
    </w:p>
    <w:p w14:paraId="2EC59F77" w14:textId="476C4CFE" w:rsidR="003E141F" w:rsidRPr="003E141F" w:rsidRDefault="00932CAB" w:rsidP="003E141F">
      <w:pPr>
        <w:rPr>
          <w:lang w:val="el-GR"/>
        </w:rPr>
      </w:pPr>
      <w:r w:rsidRPr="00932CAB">
        <w:rPr>
          <w:lang w:val="el-GR"/>
        </w:rPr>
        <w:t>Ο Προμηθευτής φέρει την ευθύνη για τη διατήρηση όλων των αναγκαίων αδειών προμήθειας ηλεκτρικής ενέργειας και τη συμμόρφωσή του με το κανονιστικό πλαίσιο που διέπει τη λειτουργία της αγοράς ηλεκτρισμού στην Κύπρο</w:t>
      </w:r>
      <w:r>
        <w:rPr>
          <w:lang w:val="el-GR"/>
        </w:rPr>
        <w:t xml:space="preserve">, </w:t>
      </w:r>
      <w:r w:rsidRPr="003E141F">
        <w:rPr>
          <w:lang w:val="el-GR"/>
        </w:rPr>
        <w:t>των Κανονισμών Μεταβατικής Ρύθμισης της Αγοράς Ηλεκτρισμού και/ή τους εκάστοτε εν ισχύ κανονισμούς</w:t>
      </w:r>
      <w:r w:rsidRPr="00932CAB">
        <w:rPr>
          <w:lang w:val="el-GR"/>
        </w:rPr>
        <w:t>.</w:t>
      </w:r>
      <w:r>
        <w:rPr>
          <w:lang w:val="el-GR"/>
        </w:rPr>
        <w:t xml:space="preserve"> Επίσης οφείλει</w:t>
      </w:r>
      <w:r w:rsidR="003E141F" w:rsidRPr="003E141F">
        <w:rPr>
          <w:lang w:val="el-GR"/>
        </w:rPr>
        <w:t xml:space="preserve"> να συμμετέχει στο Συμβατικό Πλαίσιο των Κανονισμών Μεταβατικής Ρύθμισης της Αγοράς Ηλεκτρισμού</w:t>
      </w:r>
      <w:r>
        <w:rPr>
          <w:lang w:val="el-GR"/>
        </w:rPr>
        <w:t>.</w:t>
      </w:r>
    </w:p>
    <w:p w14:paraId="6C71A740" w14:textId="079A6B86" w:rsidR="00AF12D7" w:rsidRPr="00932CAB" w:rsidRDefault="00932CAB" w:rsidP="003E141F">
      <w:pPr>
        <w:rPr>
          <w:lang w:val="el-GR"/>
        </w:rPr>
      </w:pPr>
      <w:r w:rsidRPr="00932CAB">
        <w:rPr>
          <w:lang w:val="el-GR"/>
        </w:rPr>
        <w:t>Η ισχύουσα νομοθεσία προβλέπει συγκεκριμένους φορείς οι οποίοι στηρίζουν τη λειτουργία της αγοράς και των ηλεκτρικών δικτύων, προς όφελος των καταναλωτών.</w:t>
      </w:r>
    </w:p>
    <w:p w14:paraId="13EE3E24" w14:textId="477C3C53" w:rsidR="003E141F" w:rsidRPr="003E141F" w:rsidRDefault="003E141F" w:rsidP="00932CAB">
      <w:pPr>
        <w:pStyle w:val="Subtitle"/>
        <w:numPr>
          <w:ilvl w:val="0"/>
          <w:numId w:val="24"/>
        </w:numPr>
        <w:ind w:left="0"/>
        <w:rPr>
          <w:b/>
          <w:bCs/>
          <w:lang w:val="el-GR"/>
        </w:rPr>
      </w:pPr>
      <w:r w:rsidRPr="0048489D">
        <w:rPr>
          <w:b/>
          <w:bCs/>
          <w:color w:val="3A7C22" w:themeColor="accent6" w:themeShade="BF"/>
          <w:lang w:val="el-GR"/>
        </w:rPr>
        <w:t>Ρυθμιστική Αρχή Ενέργειας Κύπρου</w:t>
      </w:r>
    </w:p>
    <w:p w14:paraId="2F9123E2" w14:textId="388DB79F" w:rsidR="003E141F" w:rsidRPr="00932CAB" w:rsidRDefault="00932CAB" w:rsidP="003E141F">
      <w:pPr>
        <w:rPr>
          <w:lang w:val="el-GR"/>
        </w:rPr>
      </w:pPr>
      <w:r w:rsidRPr="00932CAB">
        <w:rPr>
          <w:lang w:val="el-GR"/>
        </w:rPr>
        <w:t>Η ΡΑΕΚ αποτελεί την ανεξάρτητη ρυθμιστική αρχή που επιβλέπει τη λειτουργία της αγοράς ενέργειας. Σκοπός της είναι η διασφάλιση αποδοτικών, ασφαλών και αμερόληπτων ενεργειακών συστημάτων, καθώς και η προώθηση της ενεργειακής απόδοσης και της ενσωμάτωσης ανανεώσιμων πηγών ενέργειας</w:t>
      </w:r>
      <w:r w:rsidR="003E141F" w:rsidRPr="003E141F">
        <w:rPr>
          <w:lang w:val="el-GR"/>
        </w:rPr>
        <w:t>, τόσο στο δίκτυο μεταφοράς όσο και στο δίκτυο διανομής.</w:t>
      </w:r>
    </w:p>
    <w:p w14:paraId="6E1A5144" w14:textId="03C9EFAD" w:rsidR="003E141F" w:rsidRPr="004232EF" w:rsidRDefault="003E141F" w:rsidP="004232EF">
      <w:pPr>
        <w:rPr>
          <w:b/>
          <w:bCs/>
          <w:lang w:val="el-GR"/>
        </w:rPr>
      </w:pPr>
      <w:r w:rsidRPr="003E141F">
        <w:rPr>
          <w:b/>
          <w:bCs/>
          <w:lang w:val="el-GR"/>
        </w:rPr>
        <w:t xml:space="preserve">Ειδικότερα </w:t>
      </w:r>
      <w:r w:rsidR="004232EF" w:rsidRPr="004232EF">
        <w:rPr>
          <w:b/>
          <w:bCs/>
          <w:lang w:val="el-GR"/>
        </w:rPr>
        <w:t>η ΡΑΕΚ έχει τις ακόλουθες υποχρεώσεις:</w:t>
      </w:r>
    </w:p>
    <w:p w14:paraId="3260C88B" w14:textId="57AE5F9F" w:rsidR="003E141F" w:rsidRPr="00AF12D7" w:rsidRDefault="004232EF" w:rsidP="003E141F">
      <w:pPr>
        <w:pStyle w:val="ListParagraph"/>
        <w:numPr>
          <w:ilvl w:val="0"/>
          <w:numId w:val="2"/>
        </w:numPr>
        <w:rPr>
          <w:lang w:val="el-GR"/>
        </w:rPr>
      </w:pPr>
      <w:r w:rsidRPr="004232EF">
        <w:rPr>
          <w:lang w:val="el-GR"/>
        </w:rPr>
        <w:t>Να διασφαλίζει την προστασία όλων των πελατών, συμπεριλαμβανομένων των ευάλωτων καταναλωτών και των κατοίκων απομακρυσμένων περιοχών.</w:t>
      </w:r>
      <w:r>
        <w:rPr>
          <w:lang w:val="el-GR"/>
        </w:rPr>
        <w:br/>
      </w:r>
    </w:p>
    <w:p w14:paraId="59F73FDE" w14:textId="5A934947" w:rsidR="003E141F" w:rsidRPr="00AF12D7" w:rsidRDefault="004232EF" w:rsidP="003E141F">
      <w:pPr>
        <w:pStyle w:val="ListParagraph"/>
        <w:numPr>
          <w:ilvl w:val="0"/>
          <w:numId w:val="2"/>
        </w:numPr>
        <w:rPr>
          <w:lang w:val="el-GR"/>
        </w:rPr>
      </w:pPr>
      <w:r w:rsidRPr="004232EF">
        <w:rPr>
          <w:lang w:val="el-GR"/>
        </w:rPr>
        <w:t>Να επιτυγχάνει υψηλά επίπεδα διαφάνειας ως προς τους συμβατικούς όρους, τη γενική ενημέρωση και τους διαθέσιμους μηχανισμούς επίλυσης διαφορών.</w:t>
      </w:r>
      <w:r w:rsidR="0048489D" w:rsidRPr="0048489D">
        <w:rPr>
          <w:lang w:val="el-GR"/>
        </w:rPr>
        <w:br/>
      </w:r>
    </w:p>
    <w:p w14:paraId="04E8DCB1" w14:textId="387B212C" w:rsidR="003E141F" w:rsidRPr="00AF12D7" w:rsidRDefault="004232EF" w:rsidP="003E141F">
      <w:pPr>
        <w:pStyle w:val="ListParagraph"/>
        <w:numPr>
          <w:ilvl w:val="0"/>
          <w:numId w:val="2"/>
        </w:numPr>
        <w:rPr>
          <w:lang w:val="el-GR"/>
        </w:rPr>
      </w:pPr>
      <w:r w:rsidRPr="004232EF">
        <w:rPr>
          <w:lang w:val="el-GR"/>
        </w:rPr>
        <w:t>Να μεριμνά ώστε να ικανοποιούνται όλες οι εύλογες ανάγκες των καταναλωτών που σχετίζονται με την παροχή ηλεκτρισμού.</w:t>
      </w:r>
      <w:r w:rsidR="0048489D" w:rsidRPr="00932CAB">
        <w:rPr>
          <w:lang w:val="el-GR"/>
        </w:rPr>
        <w:br/>
      </w:r>
    </w:p>
    <w:p w14:paraId="746730B7" w14:textId="4A874DB4" w:rsidR="003E141F" w:rsidRPr="00AF12D7" w:rsidRDefault="004232EF" w:rsidP="00AF12D7">
      <w:pPr>
        <w:pStyle w:val="ListParagraph"/>
        <w:numPr>
          <w:ilvl w:val="0"/>
          <w:numId w:val="2"/>
        </w:numPr>
        <w:rPr>
          <w:lang w:val="el-GR"/>
        </w:rPr>
      </w:pPr>
      <w:r w:rsidRPr="004232EF">
        <w:rPr>
          <w:lang w:val="el-GR"/>
        </w:rPr>
        <w:lastRenderedPageBreak/>
        <w:t>Να εξασφαλίζει ότι η παροχή ηλεκτρικής ενέργειας πραγματοποιείται με ασφάλεια, συνέχεια, ποιότητα και αξιοπιστία.</w:t>
      </w:r>
      <w:r w:rsidR="0048489D" w:rsidRPr="00932CAB">
        <w:rPr>
          <w:lang w:val="el-GR"/>
        </w:rPr>
        <w:br/>
      </w:r>
    </w:p>
    <w:p w14:paraId="1EE225CA" w14:textId="4594E3F7" w:rsidR="00AF12D7" w:rsidRPr="004232EF" w:rsidRDefault="004232EF" w:rsidP="00AF12D7">
      <w:pPr>
        <w:pStyle w:val="ListParagraph"/>
        <w:rPr>
          <w:lang w:val="el-GR"/>
        </w:rPr>
      </w:pPr>
      <w:r w:rsidRPr="004232EF">
        <w:rPr>
          <w:lang w:val="el-GR"/>
        </w:rPr>
        <w:t>Να λαμβάνει μέτρα για την ενίσχυση της προστασίας των ευάλωτων πελατών με κατάλληλες ασφαλιστικές δικλίδες.</w:t>
      </w:r>
    </w:p>
    <w:p w14:paraId="5F2C3A93" w14:textId="2E9310E1" w:rsidR="003E141F" w:rsidRPr="00AF12D7" w:rsidRDefault="003E141F" w:rsidP="00932CAB">
      <w:pPr>
        <w:pStyle w:val="Subtitle"/>
        <w:numPr>
          <w:ilvl w:val="0"/>
          <w:numId w:val="24"/>
        </w:numPr>
        <w:ind w:left="0"/>
        <w:rPr>
          <w:b/>
          <w:bCs/>
          <w:lang w:val="el-GR"/>
        </w:rPr>
      </w:pPr>
      <w:r w:rsidRPr="00A3216A">
        <w:rPr>
          <w:b/>
          <w:bCs/>
          <w:color w:val="3A7C22" w:themeColor="accent6" w:themeShade="BF"/>
          <w:lang w:val="el-GR"/>
        </w:rPr>
        <w:t>Διαχειριστής Συστήματος Διανομής</w:t>
      </w:r>
      <w:r w:rsidR="00932CAB">
        <w:rPr>
          <w:b/>
          <w:bCs/>
          <w:color w:val="3A7C22" w:themeColor="accent6" w:themeShade="BF"/>
          <w:lang w:val="el-GR"/>
        </w:rPr>
        <w:t xml:space="preserve"> (ΔΣΔ)</w:t>
      </w:r>
    </w:p>
    <w:p w14:paraId="6D9DC981" w14:textId="77777777" w:rsidR="004232EF" w:rsidRPr="004232EF" w:rsidRDefault="004232EF" w:rsidP="004232EF">
      <w:pPr>
        <w:rPr>
          <w:lang w:val="el-GR"/>
        </w:rPr>
      </w:pPr>
      <w:r w:rsidRPr="004232EF">
        <w:rPr>
          <w:lang w:val="el-GR"/>
        </w:rPr>
        <w:t>Ο Διαχειριστής Συστήματος Διανομής, ο οποίος λειτουργεί εντός της καθετοποιημένης ΑΗΚ με λογιστικό και διοικητικό διαχωρισμό, έχει αρμοδιότητες σχετικές με την εξασφάλιση της μακροπρόθεσμης επάρκειας του δικτύου διανομής ώστε να ανταποκρίνεται στην εύλογη ζήτηση ηλεκτρικής ενέργειας.</w:t>
      </w:r>
    </w:p>
    <w:p w14:paraId="57A89FC8" w14:textId="77777777" w:rsidR="004232EF" w:rsidRPr="004232EF" w:rsidRDefault="004232EF" w:rsidP="004232EF">
      <w:pPr>
        <w:rPr>
          <w:lang w:val="el-GR"/>
        </w:rPr>
      </w:pPr>
      <w:r w:rsidRPr="004232EF">
        <w:rPr>
          <w:lang w:val="el-GR"/>
        </w:rPr>
        <w:t xml:space="preserve">Οι κύριες υπηρεσίες που παρέχει σε όλους τους χρήστες του διασυνδεδεμένου δικτύου Διανομής περιλαμβάνουν: </w:t>
      </w:r>
    </w:p>
    <w:p w14:paraId="23644D14" w14:textId="77777777" w:rsidR="004232EF" w:rsidRPr="004232EF" w:rsidRDefault="004232EF" w:rsidP="004232EF">
      <w:pPr>
        <w:pStyle w:val="ListParagraph"/>
        <w:numPr>
          <w:ilvl w:val="0"/>
          <w:numId w:val="26"/>
        </w:numPr>
        <w:rPr>
          <w:lang w:val="el-GR"/>
        </w:rPr>
      </w:pPr>
      <w:r w:rsidRPr="004232EF">
        <w:rPr>
          <w:b/>
          <w:bCs/>
          <w:lang w:val="el-GR"/>
        </w:rPr>
        <w:t>Παροχή πρόσβασης και χρήσης του δικτύου</w:t>
      </w:r>
      <w:r w:rsidRPr="004232EF">
        <w:rPr>
          <w:lang w:val="el-GR"/>
        </w:rPr>
        <w:t>, έναντι ρυθμιζόμενου τέλους χρήσης δικτύου που εισπράττεται από τον Προμηθευτή προς όφελος του ΔΣΔ.</w:t>
      </w:r>
    </w:p>
    <w:p w14:paraId="59EDCD88" w14:textId="77777777" w:rsidR="004232EF" w:rsidRPr="004232EF" w:rsidRDefault="004232EF" w:rsidP="004232EF">
      <w:pPr>
        <w:pStyle w:val="ListParagraph"/>
        <w:numPr>
          <w:ilvl w:val="0"/>
          <w:numId w:val="26"/>
        </w:numPr>
        <w:rPr>
          <w:lang w:val="el-GR"/>
        </w:rPr>
      </w:pPr>
      <w:r w:rsidRPr="004232EF">
        <w:rPr>
          <w:b/>
          <w:bCs/>
          <w:lang w:val="el-GR"/>
        </w:rPr>
        <w:t>Τεχνικούς και οικονομικούς όρους για σύνδεση, αποσύνδεση και επανασύνδεση</w:t>
      </w:r>
      <w:r w:rsidRPr="004232EF">
        <w:rPr>
          <w:lang w:val="el-GR"/>
        </w:rPr>
        <w:t>, με άμεσες χρεώσεις καθορισμένες και δημοσιευμένες από τη ΡΑΕΚ.</w:t>
      </w:r>
    </w:p>
    <w:p w14:paraId="12F2CF5F" w14:textId="77777777" w:rsidR="004232EF" w:rsidRPr="004232EF" w:rsidRDefault="004232EF" w:rsidP="004232EF">
      <w:pPr>
        <w:pStyle w:val="ListParagraph"/>
        <w:numPr>
          <w:ilvl w:val="0"/>
          <w:numId w:val="26"/>
        </w:numPr>
        <w:rPr>
          <w:lang w:val="el-GR"/>
        </w:rPr>
      </w:pPr>
      <w:r w:rsidRPr="004232EF">
        <w:rPr>
          <w:b/>
          <w:bCs/>
          <w:lang w:val="el-GR"/>
        </w:rPr>
        <w:t>Ανάπτυξη και λειτουργία διαπιστευμένου εργαστηρίου μετρητών</w:t>
      </w:r>
      <w:r w:rsidRPr="004232EF">
        <w:rPr>
          <w:lang w:val="el-GR"/>
        </w:rPr>
        <w:t>, με ρυθμιζόμενες χρεώσεις που μεταφέρονται στους τελικούς χρήστες.</w:t>
      </w:r>
    </w:p>
    <w:p w14:paraId="080A37BF" w14:textId="77777777" w:rsidR="004232EF" w:rsidRPr="004232EF" w:rsidRDefault="004232EF" w:rsidP="004232EF">
      <w:pPr>
        <w:pStyle w:val="ListParagraph"/>
        <w:numPr>
          <w:ilvl w:val="0"/>
          <w:numId w:val="26"/>
        </w:numPr>
        <w:rPr>
          <w:lang w:val="el-GR"/>
        </w:rPr>
      </w:pPr>
      <w:r w:rsidRPr="004232EF">
        <w:rPr>
          <w:b/>
          <w:bCs/>
          <w:lang w:val="el-GR"/>
        </w:rPr>
        <w:t>Αγορά, εγκατάσταση και λειτουργία συστημάτων μέτρησης</w:t>
      </w:r>
      <w:r w:rsidRPr="004232EF">
        <w:rPr>
          <w:lang w:val="el-GR"/>
        </w:rPr>
        <w:t>, με ρυθμιζόμενες χρεώσεις, για την ορθή καταγραφή της ηλεκτρικής ενέργειας στο Δίκτυο Διανομής και Μεταφοράς.</w:t>
      </w:r>
    </w:p>
    <w:p w14:paraId="4C7A25DB" w14:textId="77777777" w:rsidR="00AF12D7" w:rsidRPr="00AF12D7" w:rsidRDefault="00AF12D7" w:rsidP="00AF12D7">
      <w:pPr>
        <w:pStyle w:val="ListParagraph"/>
        <w:rPr>
          <w:lang w:val="el-GR"/>
        </w:rPr>
      </w:pPr>
    </w:p>
    <w:p w14:paraId="60B17949" w14:textId="6D671B5E" w:rsidR="003E141F" w:rsidRPr="00A3216A" w:rsidRDefault="003E141F" w:rsidP="00932CAB">
      <w:pPr>
        <w:pStyle w:val="Subtitle"/>
        <w:numPr>
          <w:ilvl w:val="0"/>
          <w:numId w:val="24"/>
        </w:numPr>
        <w:ind w:left="0"/>
        <w:rPr>
          <w:b/>
          <w:bCs/>
          <w:color w:val="3A7C22" w:themeColor="accent6" w:themeShade="BF"/>
          <w:lang w:val="el-GR"/>
        </w:rPr>
      </w:pPr>
      <w:r w:rsidRPr="00A3216A">
        <w:rPr>
          <w:b/>
          <w:bCs/>
          <w:color w:val="3A7C22" w:themeColor="accent6" w:themeShade="BF"/>
          <w:lang w:val="el-GR"/>
        </w:rPr>
        <w:t>Διαχειριστής Συστήματος Μεταφοράς Κύπρου</w:t>
      </w:r>
      <w:r w:rsidR="00932CAB">
        <w:rPr>
          <w:b/>
          <w:bCs/>
          <w:color w:val="3A7C22" w:themeColor="accent6" w:themeShade="BF"/>
          <w:lang w:val="el-GR"/>
        </w:rPr>
        <w:t xml:space="preserve"> (ΔΣΜΚ)</w:t>
      </w:r>
    </w:p>
    <w:p w14:paraId="6EB0F231" w14:textId="77777777" w:rsidR="00595ED8" w:rsidRDefault="00595ED8" w:rsidP="003E141F">
      <w:pPr>
        <w:rPr>
          <w:lang w:val="el-GR"/>
        </w:rPr>
      </w:pPr>
      <w:r w:rsidRPr="00595ED8">
        <w:rPr>
          <w:lang w:val="el-GR"/>
        </w:rPr>
        <w:t xml:space="preserve">Ο ΔΣΜΚ είναι υπεύθυνος για τη λειτουργία, συντήρηση και – εφόσον απαιτείται – ανάπτυξη του δικτύου μεταφοράς και των διασυνδέσεών του, εξασφαλίζοντας ότι το σύστημα μπορεί να ανταποκριθεί στις ανάγκες μεταφοράς ηλεκτρικής ενέργειας. </w:t>
      </w:r>
    </w:p>
    <w:p w14:paraId="1C2CAA87" w14:textId="5D8266DC" w:rsidR="003E141F" w:rsidRPr="003E141F" w:rsidRDefault="003E141F" w:rsidP="003E141F">
      <w:pPr>
        <w:rPr>
          <w:lang w:val="el-GR"/>
        </w:rPr>
      </w:pPr>
      <w:r w:rsidRPr="003E141F">
        <w:rPr>
          <w:lang w:val="el-GR"/>
        </w:rPr>
        <w:t>Ο ΔΣΜΚ είναι ταυτόχρονα και ο Λειτουργός Αγοράς με ευθύνη την ανάπτυξη και λειτουργία του πλαισίου αγοράς</w:t>
      </w:r>
      <w:r w:rsidR="00AF12D7" w:rsidRPr="00AF12D7">
        <w:rPr>
          <w:lang w:val="el-GR"/>
        </w:rPr>
        <w:t xml:space="preserve"> </w:t>
      </w:r>
      <w:r w:rsidRPr="003E141F">
        <w:rPr>
          <w:lang w:val="el-GR"/>
        </w:rPr>
        <w:t>ηλεκτρισμού Κύπρου μέσω του οποίου οι Προμηθευτές εξασφαλίζουν την ενέργεια σε ποσότητα και ποιότητα για</w:t>
      </w:r>
      <w:r w:rsidR="00AF12D7" w:rsidRPr="00AF12D7">
        <w:rPr>
          <w:lang w:val="el-GR"/>
        </w:rPr>
        <w:t xml:space="preserve"> </w:t>
      </w:r>
      <w:r w:rsidRPr="003E141F">
        <w:rPr>
          <w:lang w:val="el-GR"/>
        </w:rPr>
        <w:t>ικανοποίηση των αναγκών των καταναλωτών που έχουν ανάλογα συμβόλαια με αυτούς. Για τις υπηρεσίες αυτές</w:t>
      </w:r>
      <w:r w:rsidR="00AF12D7" w:rsidRPr="00AF12D7">
        <w:rPr>
          <w:lang w:val="el-GR"/>
        </w:rPr>
        <w:t xml:space="preserve"> </w:t>
      </w:r>
      <w:r w:rsidRPr="003E141F">
        <w:rPr>
          <w:lang w:val="el-GR"/>
        </w:rPr>
        <w:t>ο ΔΣΜΚ χρεώνει ρυθμιζόμενο τέλος που μεταφέρεται στο τελικό καταναλωτή από τον Προμηθευτή προς όφελος</w:t>
      </w:r>
      <w:r w:rsidR="00AF12D7" w:rsidRPr="00AF12D7">
        <w:rPr>
          <w:lang w:val="el-GR"/>
        </w:rPr>
        <w:t xml:space="preserve"> </w:t>
      </w:r>
      <w:r w:rsidRPr="003E141F">
        <w:rPr>
          <w:lang w:val="el-GR"/>
        </w:rPr>
        <w:t>του ΔΣΜΚ.</w:t>
      </w:r>
    </w:p>
    <w:p w14:paraId="7896B9CF" w14:textId="0D0DF516" w:rsidR="003E141F" w:rsidRPr="00595ED8" w:rsidRDefault="003E141F" w:rsidP="003E141F">
      <w:pPr>
        <w:rPr>
          <w:lang w:val="el-GR"/>
        </w:rPr>
      </w:pPr>
      <w:r w:rsidRPr="003E141F">
        <w:rPr>
          <w:lang w:val="el-GR"/>
        </w:rPr>
        <w:lastRenderedPageBreak/>
        <w:t>Ο ΔΣΜΚ προσφέρει τις εξής υπηρεσίες προς όλους τους διασυνδεδεμένους με το δίκτυο Διανομής χρήστες</w:t>
      </w:r>
      <w:r w:rsidR="00595ED8">
        <w:rPr>
          <w:lang w:val="el-GR"/>
        </w:rPr>
        <w:t>:</w:t>
      </w:r>
      <w:r w:rsidR="0048489D" w:rsidRPr="00595ED8">
        <w:rPr>
          <w:lang w:val="el-GR"/>
        </w:rPr>
        <w:br/>
      </w:r>
    </w:p>
    <w:p w14:paraId="1AEAEAE9" w14:textId="1C702888" w:rsidR="003E141F" w:rsidRPr="00AF12D7" w:rsidRDefault="003E141F" w:rsidP="00AF12D7">
      <w:pPr>
        <w:pStyle w:val="ListParagraph"/>
        <w:numPr>
          <w:ilvl w:val="0"/>
          <w:numId w:val="4"/>
        </w:numPr>
        <w:rPr>
          <w:lang w:val="el-GR"/>
        </w:rPr>
      </w:pPr>
      <w:r w:rsidRPr="00AF12D7">
        <w:rPr>
          <w:lang w:val="el-GR"/>
        </w:rPr>
        <w:t>Πρόσβαση και χρήση του δικτύου για μεταφορά της ηλεκτρικής ενέργειας από τους παραγωγούς προς</w:t>
      </w:r>
      <w:r w:rsidR="00AF12D7" w:rsidRPr="00AF12D7">
        <w:rPr>
          <w:lang w:val="el-GR"/>
        </w:rPr>
        <w:t xml:space="preserve"> </w:t>
      </w:r>
      <w:r w:rsidRPr="00AF12D7">
        <w:rPr>
          <w:lang w:val="el-GR"/>
        </w:rPr>
        <w:t>τους καταναλωτές. Για την υπηρεσία αυτή οι τελικοί καταναλωτές πληρώνουν συγκεκριμένο ρυθμισμένο</w:t>
      </w:r>
      <w:r w:rsidR="00AF12D7" w:rsidRPr="00AF12D7">
        <w:rPr>
          <w:lang w:val="el-GR"/>
        </w:rPr>
        <w:t xml:space="preserve"> </w:t>
      </w:r>
      <w:r w:rsidRPr="00AF12D7">
        <w:rPr>
          <w:lang w:val="el-GR"/>
        </w:rPr>
        <w:t>τέλος χρήσης δικτύου που εισπράττει ο Προμηθευτής προς όφελος του ΔΣΜΚ. Κατά τη διακίνηση της</w:t>
      </w:r>
      <w:r w:rsidR="00AF12D7" w:rsidRPr="00AF12D7">
        <w:rPr>
          <w:lang w:val="el-GR"/>
        </w:rPr>
        <w:t xml:space="preserve"> </w:t>
      </w:r>
      <w:r w:rsidRPr="00AF12D7">
        <w:rPr>
          <w:lang w:val="el-GR"/>
        </w:rPr>
        <w:t>ηλεκτρικής ενέργειας</w:t>
      </w:r>
      <w:r w:rsidR="00595ED8" w:rsidRPr="00595ED8">
        <w:rPr>
          <w:lang w:val="el-GR"/>
        </w:rPr>
        <w:t xml:space="preserve"> </w:t>
      </w:r>
      <w:r w:rsidRPr="00AF12D7">
        <w:rPr>
          <w:lang w:val="el-GR"/>
        </w:rPr>
        <w:t>στο δίκτυο Μεταφοράς προκύπτουν ηλεκτρικές απώλειες, το κόστος των οποίων</w:t>
      </w:r>
      <w:r w:rsidR="00AF12D7" w:rsidRPr="00AF12D7">
        <w:rPr>
          <w:lang w:val="el-GR"/>
        </w:rPr>
        <w:t xml:space="preserve"> </w:t>
      </w:r>
      <w:r w:rsidRPr="00AF12D7">
        <w:rPr>
          <w:lang w:val="el-GR"/>
        </w:rPr>
        <w:t>μεταφέρεται στους τελικούς καταναλωτές ως ρυθμισμένο ποσοστό πάνω στην ενέργεια χρήσης από τους</w:t>
      </w:r>
      <w:r w:rsidR="00AF12D7" w:rsidRPr="00AF12D7">
        <w:rPr>
          <w:lang w:val="el-GR"/>
        </w:rPr>
        <w:t xml:space="preserve"> </w:t>
      </w:r>
      <w:r w:rsidRPr="00AF12D7">
        <w:rPr>
          <w:lang w:val="el-GR"/>
        </w:rPr>
        <w:t>Προμηθευτές.</w:t>
      </w:r>
      <w:r w:rsidR="0048489D" w:rsidRPr="00595ED8">
        <w:rPr>
          <w:lang w:val="el-GR"/>
        </w:rPr>
        <w:br/>
      </w:r>
    </w:p>
    <w:p w14:paraId="27CDE087" w14:textId="1BC61415" w:rsidR="003E141F" w:rsidRPr="00AF12D7" w:rsidRDefault="003E141F" w:rsidP="00AF12D7">
      <w:pPr>
        <w:pStyle w:val="ListParagraph"/>
        <w:numPr>
          <w:ilvl w:val="0"/>
          <w:numId w:val="4"/>
        </w:numPr>
        <w:rPr>
          <w:lang w:val="el-GR"/>
        </w:rPr>
      </w:pPr>
      <w:r w:rsidRPr="00AF12D7">
        <w:rPr>
          <w:lang w:val="el-GR"/>
        </w:rPr>
        <w:t>Για τη σύνδεση, αποσύνδεση και επανασύνδεση με το δίκτυο ο ΔΣΜΚ δίδει τους σχετικούς τεχνικούς</w:t>
      </w:r>
      <w:r w:rsidR="00AF12D7" w:rsidRPr="00AF12D7">
        <w:rPr>
          <w:lang w:val="el-GR"/>
        </w:rPr>
        <w:t xml:space="preserve"> </w:t>
      </w:r>
      <w:r w:rsidRPr="00AF12D7">
        <w:rPr>
          <w:lang w:val="el-GR"/>
        </w:rPr>
        <w:t>και οικονομικούς όρους προς τους τελικούς χρήστες με</w:t>
      </w:r>
      <w:r w:rsidR="00AF12D7" w:rsidRPr="00AF12D7">
        <w:rPr>
          <w:lang w:val="el-GR"/>
        </w:rPr>
        <w:t xml:space="preserve"> </w:t>
      </w:r>
      <w:r w:rsidRPr="00AF12D7">
        <w:rPr>
          <w:lang w:val="el-GR"/>
        </w:rPr>
        <w:t>απευθείας χρεώσεις που εγκρίνει και δημοσιεύει</w:t>
      </w:r>
      <w:r w:rsidR="00AF12D7" w:rsidRPr="00AF12D7">
        <w:rPr>
          <w:lang w:val="el-GR"/>
        </w:rPr>
        <w:t xml:space="preserve"> </w:t>
      </w:r>
      <w:r w:rsidRPr="00AF12D7">
        <w:rPr>
          <w:lang w:val="el-GR"/>
        </w:rPr>
        <w:t>η ΡΑΕΚ σε τακτά χρονικά διαστήματα.</w:t>
      </w:r>
    </w:p>
    <w:p w14:paraId="397B69F6" w14:textId="7EB57C67" w:rsidR="003E141F" w:rsidRPr="00A3216A" w:rsidRDefault="0048489D" w:rsidP="00A3216A">
      <w:pPr>
        <w:pStyle w:val="Subtitle"/>
        <w:rPr>
          <w:b/>
          <w:bCs/>
          <w:sz w:val="27"/>
          <w:szCs w:val="27"/>
          <w:lang w:val="el-GR"/>
        </w:rPr>
      </w:pPr>
      <w:r w:rsidRPr="0048489D">
        <w:rPr>
          <w:lang w:val="el-GR"/>
        </w:rPr>
        <w:br/>
      </w:r>
      <w:r w:rsidR="00932CAB" w:rsidRPr="00932CAB">
        <w:rPr>
          <w:b/>
          <w:bCs/>
          <w:color w:val="3A7C22" w:themeColor="accent6" w:themeShade="BF"/>
          <w:sz w:val="27"/>
          <w:szCs w:val="27"/>
          <w:lang w:val="el-GR"/>
        </w:rPr>
        <w:t xml:space="preserve">4. </w:t>
      </w:r>
      <w:r w:rsidR="00595ED8">
        <w:rPr>
          <w:b/>
          <w:bCs/>
          <w:color w:val="3A7C22" w:themeColor="accent6" w:themeShade="BF"/>
          <w:sz w:val="27"/>
          <w:szCs w:val="27"/>
          <w:lang w:val="el-GR"/>
        </w:rPr>
        <w:t>Συμπληρωματικές</w:t>
      </w:r>
      <w:r w:rsidR="00932CAB" w:rsidRPr="00932CAB">
        <w:rPr>
          <w:b/>
          <w:bCs/>
          <w:color w:val="3A7C22" w:themeColor="accent6" w:themeShade="BF"/>
          <w:sz w:val="27"/>
          <w:szCs w:val="27"/>
          <w:lang w:val="el-GR"/>
        </w:rPr>
        <w:t xml:space="preserve"> Υπηρεσίες </w:t>
      </w:r>
      <w:r w:rsidR="00595ED8" w:rsidRPr="00932CAB">
        <w:rPr>
          <w:b/>
          <w:bCs/>
          <w:color w:val="3A7C22" w:themeColor="accent6" w:themeShade="BF"/>
          <w:sz w:val="27"/>
          <w:szCs w:val="27"/>
          <w:lang w:val="el-GR"/>
        </w:rPr>
        <w:t>Προμ</w:t>
      </w:r>
      <w:r w:rsidR="00595ED8">
        <w:rPr>
          <w:b/>
          <w:bCs/>
          <w:color w:val="3A7C22" w:themeColor="accent6" w:themeShade="BF"/>
          <w:sz w:val="27"/>
          <w:szCs w:val="27"/>
          <w:lang w:val="el-GR"/>
        </w:rPr>
        <w:t xml:space="preserve">ηθευτή </w:t>
      </w:r>
      <w:r w:rsidR="00932CAB" w:rsidRPr="00932CAB">
        <w:rPr>
          <w:b/>
          <w:bCs/>
          <w:color w:val="3A7C22" w:themeColor="accent6" w:themeShade="BF"/>
          <w:sz w:val="27"/>
          <w:szCs w:val="27"/>
          <w:lang w:val="el-GR"/>
        </w:rPr>
        <w:t xml:space="preserve">Ηλεκτρικής Ενέργειας </w:t>
      </w:r>
    </w:p>
    <w:p w14:paraId="43D52999" w14:textId="47DAA35B" w:rsidR="003E141F" w:rsidRPr="0081411E" w:rsidRDefault="00932CAB" w:rsidP="00932CAB">
      <w:pPr>
        <w:rPr>
          <w:lang w:val="el-GR"/>
        </w:rPr>
      </w:pPr>
      <w:r w:rsidRPr="00932CAB">
        <w:rPr>
          <w:lang w:val="el-GR"/>
        </w:rPr>
        <w:t>Ο Προμηθευτής παρέχει ηλεκτρική ενέργεια στις Εγκαταστάσεις του Πελάτη βάσει του Συμφωνημένου Προφίλ Κατανάλωσης, από την ημερομηνία έναρξης της Σύμβασης μέχρι τη λήξη ή τον τερματισμό της.</w:t>
      </w:r>
      <w:r>
        <w:rPr>
          <w:lang w:val="el-GR"/>
        </w:rPr>
        <w:br/>
      </w:r>
    </w:p>
    <w:p w14:paraId="7DECD648" w14:textId="395B2017" w:rsidR="003E141F" w:rsidRPr="00BB1C3D" w:rsidRDefault="00131359" w:rsidP="003E141F">
      <w:pPr>
        <w:pStyle w:val="ListParagraph"/>
        <w:numPr>
          <w:ilvl w:val="0"/>
          <w:numId w:val="9"/>
        </w:numPr>
        <w:rPr>
          <w:lang w:val="el-GR"/>
        </w:rPr>
      </w:pPr>
      <w:r w:rsidRPr="00131359">
        <w:rPr>
          <w:lang w:val="el-GR"/>
        </w:rPr>
        <w:t xml:space="preserve">Ο Προμηθευτής αναλαμβάνει να παρέχει ηλεκτρική ενέργεια στις εγκαταστάσεις που καλύπτονται από τη Σύμβαση Προμήθειας, σύμφωνα με τις Χρεώσεις και Διατιμήσεις που περιλαμβάνονται στην Προσφορά Προμήθειας που έχει κοινοποιηθεί στον Πελάτη. Στην περίπτωση </w:t>
      </w:r>
      <w:proofErr w:type="spellStart"/>
      <w:r w:rsidRPr="00131359">
        <w:rPr>
          <w:lang w:val="el-GR"/>
        </w:rPr>
        <w:t>Αυτοκαταναλωτή</w:t>
      </w:r>
      <w:proofErr w:type="spellEnd"/>
      <w:r w:rsidRPr="00131359">
        <w:rPr>
          <w:lang w:val="el-GR"/>
        </w:rPr>
        <w:t xml:space="preserve">, ο Προμηθευτής επίσης παραλαμβάνει τυχόν πλεονάζουσα ενέργεια από τις εγκαταστάσεις του Πελάτη, η οποία εγχέεται στο σύστημα διανομής, καταβάλλοντας στον Πελάτη την τιμή που συμφωνήθηκε στη Σύμβαση </w:t>
      </w:r>
      <w:proofErr w:type="spellStart"/>
      <w:r w:rsidRPr="00131359">
        <w:rPr>
          <w:lang w:val="el-GR"/>
        </w:rPr>
        <w:t>Προμήθειας.</w:t>
      </w:r>
      <w:r w:rsidR="003E141F" w:rsidRPr="00BB1C3D">
        <w:rPr>
          <w:lang w:val="el-GR"/>
        </w:rPr>
        <w:t>Ο</w:t>
      </w:r>
      <w:proofErr w:type="spellEnd"/>
      <w:r w:rsidR="003E141F" w:rsidRPr="00BB1C3D">
        <w:rPr>
          <w:lang w:val="el-GR"/>
        </w:rPr>
        <w:t xml:space="preserve"> Προμηθευτής θα εκδίδει σε μηνιαία βάση Λογαριασμό Κατανάλωσης , ο οποίος αποστέλλεται στον Πελάτη</w:t>
      </w:r>
      <w:r w:rsidR="00BB1C3D" w:rsidRPr="00BB1C3D">
        <w:rPr>
          <w:lang w:val="el-GR"/>
        </w:rPr>
        <w:t xml:space="preserve"> </w:t>
      </w:r>
      <w:r w:rsidR="003E141F" w:rsidRPr="00BB1C3D">
        <w:rPr>
          <w:lang w:val="el-GR"/>
        </w:rPr>
        <w:t>για διευθέτηση.</w:t>
      </w:r>
    </w:p>
    <w:p w14:paraId="16EC6E83" w14:textId="77777777" w:rsidR="00131359" w:rsidRDefault="00131359" w:rsidP="00131359">
      <w:pPr>
        <w:pStyle w:val="ListParagraph"/>
        <w:numPr>
          <w:ilvl w:val="0"/>
          <w:numId w:val="12"/>
        </w:numPr>
        <w:rPr>
          <w:lang w:val="el-GR"/>
        </w:rPr>
      </w:pPr>
      <w:r w:rsidRPr="00131359">
        <w:rPr>
          <w:lang w:val="el-GR"/>
        </w:rPr>
        <w:t>Ο Προμηθευτής δεσμεύεται να παρέχει ηλεκτρική ισχύ εντός των ορίων της εγκατεστημένης ισχύος που έχει καταγραφεί και συμφωνηθεί με τον Διαχειριστή Συστήματος Διανομής. Οποιαδήποτε αύξηση της εγκατεστημένης ισχύος αποτελεί αποκλειστική ευθύνη του Πελάτη, ο οποίος οφείλει να υποβάλει σχετικό αίτημα στον Διαχειριστή Συστήματος Διανομής για έγκριση.</w:t>
      </w:r>
    </w:p>
    <w:p w14:paraId="78B05EC0" w14:textId="07585A94" w:rsidR="00BB1C3D" w:rsidRPr="00131359" w:rsidRDefault="00131359" w:rsidP="00131359">
      <w:pPr>
        <w:pStyle w:val="ListParagraph"/>
        <w:numPr>
          <w:ilvl w:val="0"/>
          <w:numId w:val="12"/>
        </w:numPr>
        <w:rPr>
          <w:lang w:val="el-GR"/>
        </w:rPr>
      </w:pPr>
      <w:r w:rsidRPr="00131359">
        <w:rPr>
          <w:lang w:val="el-GR"/>
        </w:rPr>
        <w:lastRenderedPageBreak/>
        <w:t xml:space="preserve">Ο Πελάτης θα τιμολογείται σε μηνιαία βάση, με βάση την καταγεγραμμένη και πιστοποιημένη κατανάλωση ή/και έγχυση ηλεκτρικής ενέργειας για τον προηγούμενο μήνα, όπως αυτή καταγράφεται από τον Μετρητή Ενέργειας που είναι εγκατεστημένος ή πρόκειται να εγκατασταθεί στις εγκαταστάσεις του Πελάτη, εκτός </w:t>
      </w:r>
      <w:proofErr w:type="spellStart"/>
      <w:r w:rsidRPr="00131359">
        <w:rPr>
          <w:lang w:val="el-GR"/>
        </w:rPr>
        <w:t>εάν</w:t>
      </w:r>
      <w:r w:rsidR="003E141F" w:rsidRPr="00131359">
        <w:rPr>
          <w:lang w:val="el-GR"/>
        </w:rPr>
        <w:t>η</w:t>
      </w:r>
      <w:proofErr w:type="spellEnd"/>
      <w:r w:rsidR="003E141F" w:rsidRPr="00131359">
        <w:rPr>
          <w:lang w:val="el-GR"/>
        </w:rPr>
        <w:t xml:space="preserve"> μέτρηση δεν είναι δυνατή για οποιονδήποτε λόγο ή</w:t>
      </w:r>
      <w:r>
        <w:rPr>
          <w:lang w:val="el-GR"/>
        </w:rPr>
        <w:br/>
      </w:r>
    </w:p>
    <w:p w14:paraId="28E7DCD4" w14:textId="24BD8A03" w:rsidR="00131359" w:rsidRPr="00131359" w:rsidRDefault="00131359" w:rsidP="00131359">
      <w:pPr>
        <w:pStyle w:val="ListParagraph"/>
        <w:numPr>
          <w:ilvl w:val="2"/>
          <w:numId w:val="12"/>
        </w:numPr>
        <w:ind w:left="1710"/>
        <w:rPr>
          <w:lang w:val="el-GR"/>
        </w:rPr>
      </w:pPr>
      <w:r w:rsidRPr="00131359">
        <w:rPr>
          <w:lang w:val="el-GR"/>
        </w:rPr>
        <w:t>η μέτρηση δεν είναι δυνατή για οποιονδήποτε λόγο ή</w:t>
      </w:r>
    </w:p>
    <w:p w14:paraId="6AD52868" w14:textId="3613F4FF" w:rsidR="003E141F" w:rsidRPr="00BB1C3D" w:rsidRDefault="00131359" w:rsidP="00131359">
      <w:pPr>
        <w:pStyle w:val="ListParagraph"/>
        <w:numPr>
          <w:ilvl w:val="2"/>
          <w:numId w:val="12"/>
        </w:numPr>
        <w:ind w:left="1710"/>
        <w:rPr>
          <w:lang w:val="el-GR"/>
        </w:rPr>
      </w:pPr>
      <w:r w:rsidRPr="00131359">
        <w:rPr>
          <w:lang w:val="el-GR"/>
        </w:rPr>
        <w:t>ο Προμηθευτής εύλογα θεωρεί ότι η καταγεγραμμένη μέτρηση είναι λανθασμένη και σε τέτοια περίπτωση η τιμολόγηση θα γίνεται με βάση την εκτιμώμενη Καθαρή Απορρόφηση Ενέργειας του Πελάτη.</w:t>
      </w:r>
      <w:r w:rsidR="00BB1C3D" w:rsidRPr="00131359">
        <w:rPr>
          <w:lang w:val="el-GR"/>
        </w:rPr>
        <w:br/>
      </w:r>
    </w:p>
    <w:p w14:paraId="58C68064" w14:textId="523862E7" w:rsidR="0066114B" w:rsidRDefault="0066114B" w:rsidP="0066114B">
      <w:pPr>
        <w:pStyle w:val="ListParagraph"/>
        <w:numPr>
          <w:ilvl w:val="0"/>
          <w:numId w:val="14"/>
        </w:numPr>
        <w:rPr>
          <w:lang w:val="el-GR"/>
        </w:rPr>
      </w:pPr>
      <w:r w:rsidRPr="00BB1C3D">
        <w:rPr>
          <w:lang w:val="el-GR"/>
        </w:rPr>
        <w:t xml:space="preserve">Η χρέωση του Πελάτη για την προμήθεια ηλεκτρισμού πραγματοποιείται με την έκδοση και αποστολή Λογαριασμού Κατανάλωσης, ο οποίος, θα περιλαμβάνει τόσο τις Ανταγωνιστικές Χρεώσεις και Διατιμήσεις όσο και τις Ρυθμιζόμενες Χρεώσεις και Διατιμήσεις και στην περίπτωση </w:t>
      </w:r>
      <w:proofErr w:type="spellStart"/>
      <w:r w:rsidRPr="00BB1C3D">
        <w:rPr>
          <w:lang w:val="el-GR"/>
        </w:rPr>
        <w:t>Αυτοκαταναλωτών</w:t>
      </w:r>
      <w:proofErr w:type="spellEnd"/>
      <w:r w:rsidRPr="00BB1C3D">
        <w:rPr>
          <w:lang w:val="el-GR"/>
        </w:rPr>
        <w:t xml:space="preserve"> θα περιλαμβάνει την πίστωση του Πελάτη για οποιαδήποτε Έγχυση Ενέργειας κατά την αντίστοιχη περίοδο.</w:t>
      </w:r>
      <w:r>
        <w:rPr>
          <w:lang w:val="el-GR"/>
        </w:rPr>
        <w:br/>
      </w:r>
    </w:p>
    <w:p w14:paraId="5D527533" w14:textId="58372B4E" w:rsidR="00BB1C3D" w:rsidRPr="0066114B" w:rsidRDefault="0066114B" w:rsidP="0066114B">
      <w:pPr>
        <w:pStyle w:val="ListParagraph"/>
        <w:numPr>
          <w:ilvl w:val="0"/>
          <w:numId w:val="14"/>
        </w:numPr>
        <w:rPr>
          <w:lang w:val="el-GR"/>
        </w:rPr>
      </w:pPr>
      <w:r w:rsidRPr="0066114B">
        <w:rPr>
          <w:lang w:val="el-GR"/>
        </w:rPr>
        <w:t>Ο Προμηθευτής θα εκδίδει Λογαριασμό Κατανάλωσης σε μηνιαία βάση, ενώ η εκκαθάριση του Λογαριασμού θα γίνεται κατ’ ελάχιστο μία φορά ετησίως, βάσει της καταγεγραμμένης και πιστοποιημένης κατανάλωσης που παρέχεται από τον αρμόδιο Διαχειριστή.</w:t>
      </w:r>
      <w:r>
        <w:rPr>
          <w:lang w:val="el-GR"/>
        </w:rPr>
        <w:br/>
      </w:r>
    </w:p>
    <w:p w14:paraId="0F1EA8DD" w14:textId="0AF9872F" w:rsidR="00BB1C3D" w:rsidRPr="00BB1C3D" w:rsidRDefault="003E141F" w:rsidP="003E141F">
      <w:pPr>
        <w:pStyle w:val="ListParagraph"/>
        <w:numPr>
          <w:ilvl w:val="0"/>
          <w:numId w:val="14"/>
        </w:numPr>
        <w:rPr>
          <w:lang w:val="el-GR"/>
        </w:rPr>
      </w:pPr>
      <w:r w:rsidRPr="00BB1C3D">
        <w:rPr>
          <w:lang w:val="el-GR"/>
        </w:rPr>
        <w:t xml:space="preserve"> </w:t>
      </w:r>
      <w:r w:rsidR="0066114B" w:rsidRPr="0066114B">
        <w:rPr>
          <w:lang w:val="el-GR"/>
        </w:rPr>
        <w:t>Σε περίπτωση που διαπιστωθεί ότι ο Πελάτης έχει επιβαρυνθεί με λανθασμένες χρεώσεις για οποιονδήποτε λόγο, ο Προμηθευτής υποχρεούται να προβεί άμεσα στη διόρθωση του Λογαριασμού Κατανάλωσης, σύμφωνα με όσα προβλέπονται στους Κανόνες Προμήθειας.</w:t>
      </w:r>
      <w:r w:rsidR="00BB1C3D" w:rsidRPr="0066114B">
        <w:rPr>
          <w:lang w:val="el-GR"/>
        </w:rPr>
        <w:br/>
      </w:r>
    </w:p>
    <w:p w14:paraId="72A15046" w14:textId="3781A65A" w:rsidR="00BB1C3D" w:rsidRPr="00BB1C3D" w:rsidRDefault="003E141F" w:rsidP="003E141F">
      <w:pPr>
        <w:pStyle w:val="ListParagraph"/>
        <w:numPr>
          <w:ilvl w:val="0"/>
          <w:numId w:val="14"/>
        </w:numPr>
        <w:rPr>
          <w:lang w:val="el-GR"/>
        </w:rPr>
      </w:pPr>
      <w:r w:rsidRPr="00BB1C3D">
        <w:rPr>
          <w:lang w:val="el-GR"/>
        </w:rPr>
        <w:t xml:space="preserve"> </w:t>
      </w:r>
      <w:r w:rsidR="0066114B" w:rsidRPr="0066114B">
        <w:rPr>
          <w:lang w:val="el-GR"/>
        </w:rPr>
        <w:t>Σε περίπτωση που η τιμολόγηση βασίζεται σε εκτιμώμενη κατανάλωση, ο Προμηθευτής θα προβαίνει σε εκκαθάριση της εκτιμώμενης κατανάλωσης συγκρίνοντάς την με την καταγεγραμμένη και πιστοποιημένη Καθαρή Απορρόφηση Ενέργειας, μόλις αυτή καταστεί διαθέσιμη. Στη συνέχεια, ο Προμηθευτής θα</w:t>
      </w:r>
      <w:r w:rsidR="0066114B">
        <w:rPr>
          <w:lang w:val="el-GR"/>
        </w:rPr>
        <w:t xml:space="preserve"> </w:t>
      </w:r>
      <w:r w:rsidR="0066114B" w:rsidRPr="0066114B">
        <w:rPr>
          <w:lang w:val="el-GR"/>
        </w:rPr>
        <w:t>προχωρεί σε αντίστοιχη χρέωση ή πίστωση του λογαριασμού του Πελάτη, η οποία θα εμφανίζεται στον επόμενο Λογαριασμό Κατανάλωσης.</w:t>
      </w:r>
      <w:r w:rsidR="00BB1C3D" w:rsidRPr="0066114B">
        <w:rPr>
          <w:lang w:val="el-GR"/>
        </w:rPr>
        <w:br/>
      </w:r>
    </w:p>
    <w:p w14:paraId="0B0C9560" w14:textId="2C08A0C9" w:rsidR="003E141F" w:rsidRPr="00BB1C3D" w:rsidRDefault="0066114B" w:rsidP="0048489D">
      <w:pPr>
        <w:pStyle w:val="ListParagraph"/>
        <w:numPr>
          <w:ilvl w:val="0"/>
          <w:numId w:val="14"/>
        </w:numPr>
        <w:rPr>
          <w:lang w:val="el-GR"/>
        </w:rPr>
      </w:pPr>
      <w:r w:rsidRPr="0066114B">
        <w:rPr>
          <w:lang w:val="el-GR"/>
        </w:rPr>
        <w:t xml:space="preserve">Η τιμολόγηση της προμήθειας ηλεκτρικής ενέργειας θα πραγματοποιείται με βάση τις Χρεώσεις και Διατιμήσεις που ισχύουν για την κατηγορία του Πελάτη και οι οποίες περιλαμβάνονται στην Προσφορά Προμήθειας που έχει αποδεχθεί ο Πελάτης. Ο </w:t>
      </w:r>
      <w:r w:rsidRPr="0066114B">
        <w:rPr>
          <w:lang w:val="el-GR"/>
        </w:rPr>
        <w:lastRenderedPageBreak/>
        <w:t>Λογαριασμός Κατανάλωσης και/ή οι σχετικές πληροφορίες τιμολόγησης θα διατίθενται στον Πελάτη τόσο σε έντυπη όσο και σε ηλεκτρονική μορφή.</w:t>
      </w:r>
      <w:r w:rsidR="0048489D" w:rsidRPr="0048489D">
        <w:rPr>
          <w:lang w:val="el-GR"/>
        </w:rPr>
        <w:t xml:space="preserve">                                                                        </w:t>
      </w:r>
      <w:r w:rsidR="00BB1C3D" w:rsidRPr="0048489D">
        <w:rPr>
          <w:lang w:val="el-GR"/>
        </w:rPr>
        <w:br/>
      </w:r>
    </w:p>
    <w:p w14:paraId="0C824AC3" w14:textId="261CD195" w:rsidR="003E141F" w:rsidRPr="00BB1C3D" w:rsidRDefault="0066114B" w:rsidP="0048489D">
      <w:pPr>
        <w:pStyle w:val="ListParagraph"/>
        <w:numPr>
          <w:ilvl w:val="0"/>
          <w:numId w:val="16"/>
        </w:numPr>
        <w:rPr>
          <w:lang w:val="el-GR"/>
        </w:rPr>
      </w:pPr>
      <w:r w:rsidRPr="0066114B">
        <w:rPr>
          <w:lang w:val="el-GR"/>
        </w:rPr>
        <w:t>Με την επιφύλαξη του όρου 5 ανωτέρω, ο Προμηθευτής θα υπολογίζει τις μηνιαίες οφειλές και θα εκδίδει το τιμολόγιο αποκλειστικά βάσει των πιστοποιημένων μετρήσεων που του διαβιβάζονται από το αρμόδιο Τμήμα του Διαχειριστή Συστήματος Διανομής.</w:t>
      </w:r>
      <w:r w:rsidR="00BB1C3D" w:rsidRPr="0066114B">
        <w:rPr>
          <w:lang w:val="el-GR"/>
        </w:rPr>
        <w:br/>
      </w:r>
    </w:p>
    <w:p w14:paraId="3411BAC3" w14:textId="06612112" w:rsidR="00BB1C3D" w:rsidRPr="004232EF" w:rsidRDefault="0066114B" w:rsidP="004232EF">
      <w:pPr>
        <w:pStyle w:val="ListParagraph"/>
        <w:numPr>
          <w:ilvl w:val="0"/>
          <w:numId w:val="18"/>
        </w:numPr>
        <w:rPr>
          <w:lang w:val="el-GR"/>
        </w:rPr>
      </w:pPr>
      <w:r w:rsidRPr="0066114B">
        <w:rPr>
          <w:lang w:val="el-GR"/>
        </w:rPr>
        <w:t>Ο Προμηθευτής διατηρεί το δικαίωμα να ενσωματώνει ή να τροποποιεί στον Λογαριασμό Κατανάλωσης οποιεσδήποτε χρεώσεις προβλέπονται από την ισχύουσα νομοθεσία, καθώς και τις ρυθμιζόμενες από τη Ρυθμιστική Αρχή Ενέργειας Κύπρου χρεώσεις για υπηρεσίες τρίτων.</w:t>
      </w:r>
      <w:r w:rsidR="00BB1C3D" w:rsidRPr="004232EF">
        <w:rPr>
          <w:lang w:val="el-GR"/>
        </w:rPr>
        <w:br/>
      </w:r>
    </w:p>
    <w:p w14:paraId="0E8CE6F9" w14:textId="2062536B" w:rsidR="00BB1C3D" w:rsidRPr="00BB1C3D" w:rsidRDefault="0066114B" w:rsidP="00BB1C3D">
      <w:pPr>
        <w:pStyle w:val="ListParagraph"/>
        <w:numPr>
          <w:ilvl w:val="0"/>
          <w:numId w:val="18"/>
        </w:numPr>
        <w:rPr>
          <w:lang w:val="el-GR"/>
        </w:rPr>
      </w:pPr>
      <w:r w:rsidRPr="0066114B">
        <w:rPr>
          <w:lang w:val="el-GR"/>
        </w:rPr>
        <w:t>Ο Προμηθευτής έχει τη δυνατότητα να τροποποιεί, κατά καιρούς, τις χρεώσεις που εφαρμόζονται για την προμήθεια ηλεκτρικής ενέργειας στις εξής περιπτώσεις:</w:t>
      </w:r>
      <w:r w:rsidR="00BB1C3D" w:rsidRPr="0066114B">
        <w:rPr>
          <w:lang w:val="el-GR"/>
        </w:rPr>
        <w:br/>
      </w:r>
    </w:p>
    <w:p w14:paraId="3FF97E39" w14:textId="7BC8449D" w:rsidR="00BB1C3D" w:rsidRPr="00BB1C3D" w:rsidRDefault="003E141F" w:rsidP="003E141F">
      <w:pPr>
        <w:pStyle w:val="ListParagraph"/>
        <w:numPr>
          <w:ilvl w:val="2"/>
          <w:numId w:val="18"/>
        </w:numPr>
        <w:ind w:left="1530"/>
        <w:rPr>
          <w:lang w:val="el-GR"/>
        </w:rPr>
      </w:pPr>
      <w:r w:rsidRPr="00BB1C3D">
        <w:rPr>
          <w:lang w:val="el-GR"/>
        </w:rPr>
        <w:t>οποιαδήποτε πληροφορία η οποία δόθηκε από τον Πελάτη στο πλαίσιο της Σύμβασης</w:t>
      </w:r>
      <w:r w:rsidR="00BB1C3D" w:rsidRPr="00BB1C3D">
        <w:rPr>
          <w:lang w:val="el-GR"/>
        </w:rPr>
        <w:t xml:space="preserve"> </w:t>
      </w:r>
      <w:r w:rsidRPr="00BB1C3D">
        <w:rPr>
          <w:lang w:val="el-GR"/>
        </w:rPr>
        <w:t>Προμήθειας είναι ανακριβής ή λανθασμένη, ή</w:t>
      </w:r>
      <w:r w:rsidR="00BB1C3D" w:rsidRPr="00BB1C3D">
        <w:rPr>
          <w:lang w:val="el-GR"/>
        </w:rPr>
        <w:t xml:space="preserve"> </w:t>
      </w:r>
      <w:r w:rsidR="00BB1C3D" w:rsidRPr="0081411E">
        <w:rPr>
          <w:lang w:val="el-GR"/>
        </w:rPr>
        <w:br/>
      </w:r>
    </w:p>
    <w:p w14:paraId="0B208350" w14:textId="4CFD2668" w:rsidR="00BB1C3D" w:rsidRPr="0048489D" w:rsidRDefault="003E141F" w:rsidP="003E141F">
      <w:pPr>
        <w:pStyle w:val="ListParagraph"/>
        <w:numPr>
          <w:ilvl w:val="2"/>
          <w:numId w:val="18"/>
        </w:numPr>
        <w:ind w:left="1530"/>
        <w:rPr>
          <w:lang w:val="el-GR"/>
        </w:rPr>
      </w:pPr>
      <w:r w:rsidRPr="00BB1C3D">
        <w:rPr>
          <w:lang w:val="el-GR"/>
        </w:rPr>
        <w:t>πραγματοποιείται οποιαδήποτε αλλαγή μετά την ημερομηνία σύναψης της Σύμβασης</w:t>
      </w:r>
      <w:r w:rsidR="00BB1C3D" w:rsidRPr="00BB1C3D">
        <w:rPr>
          <w:lang w:val="el-GR"/>
        </w:rPr>
        <w:t xml:space="preserve"> </w:t>
      </w:r>
      <w:r w:rsidRPr="00BB1C3D">
        <w:rPr>
          <w:lang w:val="el-GR"/>
        </w:rPr>
        <w:t>Προμήθειας, σε σχέση με, χωρίς περιορισμό, οποιεσδήποτε αλλαγές στις Ρυθμιζόμενες</w:t>
      </w:r>
      <w:r w:rsidR="00BB1C3D" w:rsidRPr="00BB1C3D">
        <w:rPr>
          <w:lang w:val="el-GR"/>
        </w:rPr>
        <w:t xml:space="preserve"> </w:t>
      </w:r>
      <w:r w:rsidRPr="00BB1C3D">
        <w:rPr>
          <w:lang w:val="el-GR"/>
        </w:rPr>
        <w:t>Χρεώσεις και Διατιμήσεις, ή σε επιβαλλόμενα τέλη, φόρους ή άλλες χρεώσεις, ή την υποβολή</w:t>
      </w:r>
      <w:r w:rsidR="00BB1C3D" w:rsidRPr="00BB1C3D">
        <w:rPr>
          <w:lang w:val="el-GR"/>
        </w:rPr>
        <w:t xml:space="preserve"> </w:t>
      </w:r>
      <w:r w:rsidRPr="00BB1C3D">
        <w:rPr>
          <w:lang w:val="el-GR"/>
        </w:rPr>
        <w:t>στον Προμηθευτή οποιασδήποτε υποχρέωσης που σχετίζεται με την προμήθεια ηλεκτρισμού</w:t>
      </w:r>
      <w:r w:rsidR="00BB1C3D" w:rsidRPr="00BB1C3D">
        <w:rPr>
          <w:lang w:val="el-GR"/>
        </w:rPr>
        <w:t xml:space="preserve"> </w:t>
      </w:r>
      <w:r w:rsidRPr="00BB1C3D">
        <w:rPr>
          <w:lang w:val="el-GR"/>
        </w:rPr>
        <w:t>στον Πελάτη, ή</w:t>
      </w:r>
      <w:r w:rsidR="00BB1C3D" w:rsidRPr="00BB1C3D">
        <w:rPr>
          <w:lang w:val="el-GR"/>
        </w:rPr>
        <w:t xml:space="preserve"> </w:t>
      </w:r>
    </w:p>
    <w:p w14:paraId="6072FB08" w14:textId="77777777" w:rsidR="0048489D" w:rsidRPr="00BB1C3D" w:rsidRDefault="0048489D" w:rsidP="0048489D">
      <w:pPr>
        <w:pStyle w:val="ListParagraph"/>
        <w:ind w:left="1530"/>
        <w:rPr>
          <w:lang w:val="el-GR"/>
        </w:rPr>
      </w:pPr>
    </w:p>
    <w:p w14:paraId="3E731650" w14:textId="726B2BD3" w:rsidR="00BB1C3D" w:rsidRPr="00BB1C3D" w:rsidRDefault="003E141F" w:rsidP="003E141F">
      <w:pPr>
        <w:pStyle w:val="ListParagraph"/>
        <w:numPr>
          <w:ilvl w:val="2"/>
          <w:numId w:val="18"/>
        </w:numPr>
        <w:ind w:left="1530"/>
        <w:rPr>
          <w:lang w:val="el-GR"/>
        </w:rPr>
      </w:pPr>
      <w:r w:rsidRPr="00BB1C3D">
        <w:rPr>
          <w:lang w:val="el-GR"/>
        </w:rPr>
        <w:t>οποιαδήποτε από τις συμφωνίες αγοράς ηλεκτρικής ενέργειας μεταξύ του Προμηθευτή και</w:t>
      </w:r>
      <w:r w:rsidR="00BB1C3D" w:rsidRPr="00BB1C3D">
        <w:rPr>
          <w:lang w:val="el-GR"/>
        </w:rPr>
        <w:t xml:space="preserve"> </w:t>
      </w:r>
      <w:r w:rsidRPr="00BB1C3D">
        <w:rPr>
          <w:lang w:val="el-GR"/>
        </w:rPr>
        <w:t>παραγωγών ενέργειας αναστέλλεται ή τερματίζεται, είτε στο σύνολό της ή εν μέρει, λόγω</w:t>
      </w:r>
      <w:r w:rsidR="00BB1C3D" w:rsidRPr="00BB1C3D">
        <w:rPr>
          <w:lang w:val="el-GR"/>
        </w:rPr>
        <w:t xml:space="preserve"> </w:t>
      </w:r>
      <w:r w:rsidRPr="00BB1C3D">
        <w:rPr>
          <w:lang w:val="el-GR"/>
        </w:rPr>
        <w:t>περιστάσεων που είναι πέρα από τον έλεγχό του Προμηθευτή, ή</w:t>
      </w:r>
      <w:r w:rsidR="00BB1C3D" w:rsidRPr="00BB1C3D">
        <w:rPr>
          <w:lang w:val="el-GR"/>
        </w:rPr>
        <w:t xml:space="preserve"> </w:t>
      </w:r>
      <w:r w:rsidR="00BB1C3D" w:rsidRPr="00BB1C3D">
        <w:rPr>
          <w:lang w:val="el-GR"/>
        </w:rPr>
        <w:br/>
      </w:r>
    </w:p>
    <w:p w14:paraId="06C28A0E" w14:textId="77777777" w:rsidR="0066114B" w:rsidRDefault="003E141F" w:rsidP="003E141F">
      <w:pPr>
        <w:pStyle w:val="ListParagraph"/>
        <w:numPr>
          <w:ilvl w:val="2"/>
          <w:numId w:val="18"/>
        </w:numPr>
        <w:ind w:left="1530"/>
        <w:rPr>
          <w:lang w:val="el-GR"/>
        </w:rPr>
      </w:pPr>
      <w:r w:rsidRPr="00BB1C3D">
        <w:rPr>
          <w:lang w:val="el-GR"/>
        </w:rPr>
        <w:t>η Ημερομηνία Έναρξης καθυστερεί λόγω πράξης ή παράλειψης του Πελάτη.</w:t>
      </w:r>
    </w:p>
    <w:p w14:paraId="77A1183E" w14:textId="77777777" w:rsidR="0066114B" w:rsidRDefault="0066114B" w:rsidP="0066114B">
      <w:pPr>
        <w:rPr>
          <w:lang w:val="el-GR"/>
        </w:rPr>
      </w:pPr>
    </w:p>
    <w:p w14:paraId="4D441DD1" w14:textId="7A2BF6E2" w:rsidR="003E141F" w:rsidRPr="0066114B" w:rsidRDefault="00BB1C3D" w:rsidP="0066114B">
      <w:pPr>
        <w:rPr>
          <w:lang w:val="el-GR"/>
        </w:rPr>
      </w:pPr>
      <w:r w:rsidRPr="0081411E">
        <w:rPr>
          <w:lang w:val="el-GR"/>
        </w:rPr>
        <w:br/>
      </w:r>
    </w:p>
    <w:p w14:paraId="75B4365D" w14:textId="10D7ECF0" w:rsidR="00BB1C3D" w:rsidRPr="00BB1C3D" w:rsidRDefault="0066114B" w:rsidP="003E141F">
      <w:pPr>
        <w:pStyle w:val="ListParagraph"/>
        <w:numPr>
          <w:ilvl w:val="0"/>
          <w:numId w:val="23"/>
        </w:numPr>
        <w:rPr>
          <w:lang w:val="el-GR"/>
        </w:rPr>
      </w:pPr>
      <w:r w:rsidRPr="0066114B">
        <w:rPr>
          <w:lang w:val="el-GR"/>
        </w:rPr>
        <w:lastRenderedPageBreak/>
        <w:t>Σε περίπτωση που υπάρξει διαφοροποίηση των χρεώσεων, ο Προμηθευτής θα ενημερώνει τον Πελάτη εγγράφως, και οι αναθεωρημένες χρεώσεις θα εφαρμόζονται στον πρώτο Λογαριασμό Κατανάλωσης που εκδίδεται μετά την εν λόγω ενημέρωση.</w:t>
      </w:r>
      <w:r w:rsidR="00BB1C3D" w:rsidRPr="0066114B">
        <w:rPr>
          <w:lang w:val="el-GR"/>
        </w:rPr>
        <w:br/>
      </w:r>
    </w:p>
    <w:p w14:paraId="2AA6745B" w14:textId="5A66959B" w:rsidR="00BB1C3D" w:rsidRPr="00BB1C3D" w:rsidRDefault="003E141F" w:rsidP="00BB1C3D">
      <w:pPr>
        <w:pStyle w:val="ListParagraph"/>
        <w:numPr>
          <w:ilvl w:val="0"/>
          <w:numId w:val="23"/>
        </w:numPr>
        <w:rPr>
          <w:lang w:val="el-GR"/>
        </w:rPr>
      </w:pPr>
      <w:r w:rsidRPr="00BB1C3D">
        <w:rPr>
          <w:lang w:val="el-GR"/>
        </w:rPr>
        <w:t xml:space="preserve"> </w:t>
      </w:r>
      <w:r w:rsidR="0066114B" w:rsidRPr="0066114B">
        <w:rPr>
          <w:lang w:val="el-GR"/>
        </w:rPr>
        <w:t xml:space="preserve">Ο Πελάτης έχει το δικαίωμα, κατόπιν αιτήματός του προς τον Προμηθευτή, να λαμβάνει σε έντυπη ή ηλεκτρονική μορφή τις </w:t>
      </w:r>
      <w:proofErr w:type="spellStart"/>
      <w:r w:rsidR="0066114B" w:rsidRPr="0066114B">
        <w:rPr>
          <w:lang w:val="el-GR"/>
        </w:rPr>
        <w:t>επικαιροποιημένες</w:t>
      </w:r>
      <w:proofErr w:type="spellEnd"/>
      <w:r w:rsidR="0066114B" w:rsidRPr="0066114B">
        <w:rPr>
          <w:lang w:val="el-GR"/>
        </w:rPr>
        <w:t xml:space="preserve"> πληροφορίες σχετικά με όλα τα ισχύοντα τιμολόγια, τα τέλη συντήρησης καθώς και τα θεσμοποιημένα προϊόντα ή υπηρεσίες.</w:t>
      </w:r>
      <w:r w:rsidR="00BB1C3D" w:rsidRPr="0066114B">
        <w:rPr>
          <w:lang w:val="el-GR"/>
        </w:rPr>
        <w:br/>
      </w:r>
    </w:p>
    <w:p w14:paraId="4C03A576" w14:textId="788CCB86" w:rsidR="00BB1C3D" w:rsidRPr="00BB1C3D" w:rsidRDefault="003E141F" w:rsidP="003E141F">
      <w:pPr>
        <w:pStyle w:val="ListParagraph"/>
        <w:numPr>
          <w:ilvl w:val="0"/>
          <w:numId w:val="23"/>
        </w:numPr>
        <w:rPr>
          <w:lang w:val="el-GR"/>
        </w:rPr>
      </w:pPr>
      <w:r w:rsidRPr="00BB1C3D">
        <w:rPr>
          <w:lang w:val="el-GR"/>
        </w:rPr>
        <w:t xml:space="preserve"> </w:t>
      </w:r>
      <w:r w:rsidR="0066114B" w:rsidRPr="0066114B">
        <w:rPr>
          <w:lang w:val="el-GR"/>
        </w:rPr>
        <w:t>Η διάρκεια ισχύος των Χρεώσεων Προμήθειας, τυχόν μεθοδολογία αυτόματης προσαρμογής τους, καθώς και η εκτίμηση του συνολικού ετήσιου κόστους, καθορίζονται στην Προσφορά Προμήθειας που αποστέλλεται στον Πελάτη.</w:t>
      </w:r>
      <w:r w:rsidR="00BB1C3D" w:rsidRPr="00BB1C3D">
        <w:rPr>
          <w:lang w:val="el-GR"/>
        </w:rPr>
        <w:br/>
      </w:r>
    </w:p>
    <w:p w14:paraId="448D6BBA" w14:textId="26D7F4D9" w:rsidR="00BB1C3D" w:rsidRPr="00BB1C3D" w:rsidRDefault="0066114B" w:rsidP="003E141F">
      <w:pPr>
        <w:pStyle w:val="ListParagraph"/>
        <w:numPr>
          <w:ilvl w:val="0"/>
          <w:numId w:val="23"/>
        </w:numPr>
        <w:rPr>
          <w:lang w:val="el-GR"/>
        </w:rPr>
      </w:pPr>
      <w:r w:rsidRPr="0066114B">
        <w:rPr>
          <w:lang w:val="el-GR"/>
        </w:rPr>
        <w:t>Ο καταναλωτής έχει το δικαίωμα να υποβάλλει και να διαχειρίζεται παράπονα, καθώς και να επιλύει διαφορές, χρησιμοποιώντας το έντυπο «Έντυπο υποβολής αιτημάτων και παραπόνων» που είναι διαθέσιμο στην ιστοσελίδα της Εταιρείας. Σε περίπτωση που δεν επιτευχθεί ικανοποιητική λύση, προβλέπεται η δυνατότητα εξωδικαστικής επίλυσης διαφορών από τους αρμόδιους φορείς.</w:t>
      </w:r>
      <w:r w:rsidR="00BB1C3D" w:rsidRPr="0066114B">
        <w:rPr>
          <w:lang w:val="el-GR"/>
        </w:rPr>
        <w:br/>
      </w:r>
    </w:p>
    <w:p w14:paraId="681481BD" w14:textId="2FCC864A" w:rsidR="00E27DEC" w:rsidRPr="00BB1C3D" w:rsidRDefault="0066114B" w:rsidP="0066114B">
      <w:pPr>
        <w:pStyle w:val="ListParagraph"/>
        <w:numPr>
          <w:ilvl w:val="0"/>
          <w:numId w:val="23"/>
        </w:numPr>
        <w:rPr>
          <w:lang w:val="el-GR"/>
        </w:rPr>
      </w:pPr>
      <w:r w:rsidRPr="0066114B">
        <w:rPr>
          <w:lang w:val="el-GR"/>
        </w:rPr>
        <w:t>Ο καταναλωτής έχει το δικαίωμα να αλλάξει προμηθευτή, χρησιμοποιώντας το «Έντυπο Καταγγελίας Σύμβασης Προμήθειας» που διατίθεται στην ιστοσελίδα της Εταιρείας.</w:t>
      </w:r>
    </w:p>
    <w:sectPr w:rsidR="00E27DEC" w:rsidRPr="00BB1C3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3CFE6" w14:textId="77777777" w:rsidR="006D31B4" w:rsidRDefault="006D31B4" w:rsidP="003E141F">
      <w:pPr>
        <w:spacing w:after="0" w:line="240" w:lineRule="auto"/>
      </w:pPr>
      <w:r>
        <w:separator/>
      </w:r>
    </w:p>
  </w:endnote>
  <w:endnote w:type="continuationSeparator" w:id="0">
    <w:p w14:paraId="2828F4B9" w14:textId="77777777" w:rsidR="006D31B4" w:rsidRDefault="006D31B4" w:rsidP="003E1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C7F9B" w14:textId="730FAB8D" w:rsidR="003E141F" w:rsidRPr="0081411E" w:rsidRDefault="003E141F" w:rsidP="003E141F">
    <w:pPr>
      <w:pStyle w:val="Footer"/>
      <w:jc w:val="center"/>
      <w:rPr>
        <w:lang w:val="el-GR"/>
      </w:rPr>
    </w:pPr>
    <w:r w:rsidRPr="003E141F">
      <w:rPr>
        <w:lang w:val="el-GR"/>
      </w:rPr>
      <w:t xml:space="preserve">Άδεια Προμήθειας </w:t>
    </w:r>
    <w:r w:rsidRPr="008F5E03">
      <w:rPr>
        <w:b/>
        <w:bCs/>
        <w:lang w:val="el-GR"/>
      </w:rPr>
      <w:t>ΠΘ24-2022</w:t>
    </w:r>
    <w:r w:rsidRPr="003E141F">
      <w:rPr>
        <w:lang w:val="el-GR"/>
      </w:rPr>
      <w:t xml:space="preserve">/ Αριθμός Συμμετέχοντα </w:t>
    </w:r>
    <w:r w:rsidR="0081411E" w:rsidRPr="0081411E">
      <w:rPr>
        <w:lang w:val="el-GR"/>
      </w:rPr>
      <w:t>10054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1D7B5" w14:textId="77777777" w:rsidR="006D31B4" w:rsidRDefault="006D31B4" w:rsidP="003E141F">
      <w:pPr>
        <w:spacing w:after="0" w:line="240" w:lineRule="auto"/>
      </w:pPr>
      <w:r>
        <w:separator/>
      </w:r>
    </w:p>
  </w:footnote>
  <w:footnote w:type="continuationSeparator" w:id="0">
    <w:p w14:paraId="22805302" w14:textId="77777777" w:rsidR="006D31B4" w:rsidRDefault="006D31B4" w:rsidP="003E1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AE9B3" w14:textId="2690673A" w:rsidR="003E141F" w:rsidRPr="003E141F" w:rsidRDefault="003E141F">
    <w:pPr>
      <w:pStyle w:val="Header"/>
      <w:rPr>
        <w:lang w:val="el-GR"/>
      </w:rPr>
    </w:pPr>
    <w:r>
      <w:rPr>
        <w:noProof/>
      </w:rPr>
      <w:drawing>
        <wp:anchor distT="0" distB="0" distL="114300" distR="114300" simplePos="0" relativeHeight="251659264" behindDoc="0" locked="0" layoutInCell="1" allowOverlap="1" wp14:anchorId="499661D4" wp14:editId="7CE9015E">
          <wp:simplePos x="0" y="0"/>
          <wp:positionH relativeFrom="column">
            <wp:posOffset>4457700</wp:posOffset>
          </wp:positionH>
          <wp:positionV relativeFrom="paragraph">
            <wp:posOffset>-371475</wp:posOffset>
          </wp:positionV>
          <wp:extent cx="2301240" cy="847725"/>
          <wp:effectExtent l="0" t="0" r="3810" b="9525"/>
          <wp:wrapTopAndBottom/>
          <wp:docPr id="1160589739" name="Picture 1" descr="A logo with circl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04475" name="Picture 1" descr="A logo with circles and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1240" cy="84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128E"/>
    <w:multiLevelType w:val="hybridMultilevel"/>
    <w:tmpl w:val="FA8C5222"/>
    <w:lvl w:ilvl="0" w:tplc="7C64AF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16604"/>
    <w:multiLevelType w:val="hybridMultilevel"/>
    <w:tmpl w:val="1DD496B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1461E"/>
    <w:multiLevelType w:val="hybridMultilevel"/>
    <w:tmpl w:val="E74607CC"/>
    <w:lvl w:ilvl="0" w:tplc="4FC80F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85DDC"/>
    <w:multiLevelType w:val="hybridMultilevel"/>
    <w:tmpl w:val="0EB69D6C"/>
    <w:lvl w:ilvl="0" w:tplc="4FC80F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0794A"/>
    <w:multiLevelType w:val="multilevel"/>
    <w:tmpl w:val="BF9E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26B6B"/>
    <w:multiLevelType w:val="hybridMultilevel"/>
    <w:tmpl w:val="E848B34A"/>
    <w:lvl w:ilvl="0" w:tplc="A1A499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34892"/>
    <w:multiLevelType w:val="hybridMultilevel"/>
    <w:tmpl w:val="895C3488"/>
    <w:lvl w:ilvl="0" w:tplc="4FC80F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0486F"/>
    <w:multiLevelType w:val="hybridMultilevel"/>
    <w:tmpl w:val="F798384E"/>
    <w:lvl w:ilvl="0" w:tplc="4FC80F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C52F8"/>
    <w:multiLevelType w:val="hybridMultilevel"/>
    <w:tmpl w:val="FC2AA0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lvl>
    <w:lvl w:ilvl="3" w:tplc="BD48ED62">
      <w:start w:val="1"/>
      <w:numFmt w:val="bullet"/>
      <w:lvlText w:val=""/>
      <w:lvlJc w:val="left"/>
      <w:pPr>
        <w:ind w:left="2880" w:hanging="360"/>
      </w:pPr>
      <w:rPr>
        <w:rFonts w:ascii="Symbol" w:eastAsiaTheme="minorHAnsi" w:hAnsi="Symbol"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53F6C"/>
    <w:multiLevelType w:val="hybridMultilevel"/>
    <w:tmpl w:val="57ACD776"/>
    <w:lvl w:ilvl="0" w:tplc="7C64AF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937B5"/>
    <w:multiLevelType w:val="hybridMultilevel"/>
    <w:tmpl w:val="F9DCFD26"/>
    <w:lvl w:ilvl="0" w:tplc="4FC80F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27126"/>
    <w:multiLevelType w:val="hybridMultilevel"/>
    <w:tmpl w:val="F8161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D0E45"/>
    <w:multiLevelType w:val="hybridMultilevel"/>
    <w:tmpl w:val="78BAE872"/>
    <w:lvl w:ilvl="0" w:tplc="4FC80F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E7C00"/>
    <w:multiLevelType w:val="hybridMultilevel"/>
    <w:tmpl w:val="3E9C4CAA"/>
    <w:lvl w:ilvl="0" w:tplc="4FC80F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C03B1"/>
    <w:multiLevelType w:val="hybridMultilevel"/>
    <w:tmpl w:val="8CAAC0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81F51"/>
    <w:multiLevelType w:val="hybridMultilevel"/>
    <w:tmpl w:val="544E98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17FC3"/>
    <w:multiLevelType w:val="hybridMultilevel"/>
    <w:tmpl w:val="DCA41A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A4116"/>
    <w:multiLevelType w:val="hybridMultilevel"/>
    <w:tmpl w:val="3C9A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93FF7"/>
    <w:multiLevelType w:val="hybridMultilevel"/>
    <w:tmpl w:val="2A60FC0C"/>
    <w:lvl w:ilvl="0" w:tplc="7C64AF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D584A"/>
    <w:multiLevelType w:val="hybridMultilevel"/>
    <w:tmpl w:val="933CCE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046990"/>
    <w:multiLevelType w:val="multilevel"/>
    <w:tmpl w:val="2D0C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987634"/>
    <w:multiLevelType w:val="hybridMultilevel"/>
    <w:tmpl w:val="033461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D776B4"/>
    <w:multiLevelType w:val="hybridMultilevel"/>
    <w:tmpl w:val="4ADE9D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566A66"/>
    <w:multiLevelType w:val="hybridMultilevel"/>
    <w:tmpl w:val="0C602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6806E3"/>
    <w:multiLevelType w:val="hybridMultilevel"/>
    <w:tmpl w:val="A4FA9E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C7262F"/>
    <w:multiLevelType w:val="hybridMultilevel"/>
    <w:tmpl w:val="CD829166"/>
    <w:lvl w:ilvl="0" w:tplc="6D188AD0">
      <w:start w:val="1"/>
      <w:numFmt w:val="decimal"/>
      <w:lvlText w:val="%1."/>
      <w:lvlJc w:val="left"/>
      <w:pPr>
        <w:ind w:left="720" w:hanging="360"/>
      </w:pPr>
      <w:rPr>
        <w:rFonts w:hint="default"/>
        <w:color w:val="4EA72E"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222831">
    <w:abstractNumId w:val="17"/>
  </w:num>
  <w:num w:numId="2" w16cid:durableId="1555193670">
    <w:abstractNumId w:val="9"/>
  </w:num>
  <w:num w:numId="3" w16cid:durableId="1904639142">
    <w:abstractNumId w:val="18"/>
  </w:num>
  <w:num w:numId="4" w16cid:durableId="705957601">
    <w:abstractNumId w:val="0"/>
  </w:num>
  <w:num w:numId="5" w16cid:durableId="1811746391">
    <w:abstractNumId w:val="21"/>
  </w:num>
  <w:num w:numId="6" w16cid:durableId="2137487659">
    <w:abstractNumId w:val="19"/>
  </w:num>
  <w:num w:numId="7" w16cid:durableId="681013176">
    <w:abstractNumId w:val="10"/>
  </w:num>
  <w:num w:numId="8" w16cid:durableId="814374421">
    <w:abstractNumId w:val="6"/>
  </w:num>
  <w:num w:numId="9" w16cid:durableId="1175998436">
    <w:abstractNumId w:val="16"/>
  </w:num>
  <w:num w:numId="10" w16cid:durableId="1670982905">
    <w:abstractNumId w:val="23"/>
  </w:num>
  <w:num w:numId="11" w16cid:durableId="1754662743">
    <w:abstractNumId w:val="12"/>
  </w:num>
  <w:num w:numId="12" w16cid:durableId="568080798">
    <w:abstractNumId w:val="14"/>
  </w:num>
  <w:num w:numId="13" w16cid:durableId="918759129">
    <w:abstractNumId w:val="7"/>
  </w:num>
  <w:num w:numId="14" w16cid:durableId="1319571900">
    <w:abstractNumId w:val="1"/>
  </w:num>
  <w:num w:numId="15" w16cid:durableId="373621643">
    <w:abstractNumId w:val="13"/>
  </w:num>
  <w:num w:numId="16" w16cid:durableId="809900286">
    <w:abstractNumId w:val="22"/>
  </w:num>
  <w:num w:numId="17" w16cid:durableId="1577589958">
    <w:abstractNumId w:val="3"/>
  </w:num>
  <w:num w:numId="18" w16cid:durableId="171186027">
    <w:abstractNumId w:val="8"/>
  </w:num>
  <w:num w:numId="19" w16cid:durableId="1831480639">
    <w:abstractNumId w:val="2"/>
  </w:num>
  <w:num w:numId="20" w16cid:durableId="1427187245">
    <w:abstractNumId w:val="15"/>
  </w:num>
  <w:num w:numId="21" w16cid:durableId="1975985906">
    <w:abstractNumId w:val="5"/>
  </w:num>
  <w:num w:numId="22" w16cid:durableId="640427697">
    <w:abstractNumId w:val="24"/>
  </w:num>
  <w:num w:numId="23" w16cid:durableId="802236399">
    <w:abstractNumId w:val="11"/>
  </w:num>
  <w:num w:numId="24" w16cid:durableId="1378361443">
    <w:abstractNumId w:val="25"/>
  </w:num>
  <w:num w:numId="25" w16cid:durableId="1591961882">
    <w:abstractNumId w:val="20"/>
  </w:num>
  <w:num w:numId="26" w16cid:durableId="558828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1F"/>
    <w:rsid w:val="0006717F"/>
    <w:rsid w:val="00131359"/>
    <w:rsid w:val="003E141F"/>
    <w:rsid w:val="003F7463"/>
    <w:rsid w:val="004232EF"/>
    <w:rsid w:val="0048489D"/>
    <w:rsid w:val="00561DF2"/>
    <w:rsid w:val="00595ED8"/>
    <w:rsid w:val="0066114B"/>
    <w:rsid w:val="006D31B4"/>
    <w:rsid w:val="0081411E"/>
    <w:rsid w:val="0083632F"/>
    <w:rsid w:val="00932CAB"/>
    <w:rsid w:val="00A3216A"/>
    <w:rsid w:val="00A33748"/>
    <w:rsid w:val="00AF12D7"/>
    <w:rsid w:val="00BB1C3D"/>
    <w:rsid w:val="00BC6CB0"/>
    <w:rsid w:val="00C07821"/>
    <w:rsid w:val="00E1735C"/>
    <w:rsid w:val="00E27DEC"/>
    <w:rsid w:val="00F95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98AEC"/>
  <w15:chartTrackingRefBased/>
  <w15:docId w15:val="{684C3DED-8708-4D8E-B121-40BE3A2B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41F"/>
    <w:rPr>
      <w:rFonts w:eastAsiaTheme="majorEastAsia" w:cstheme="majorBidi"/>
      <w:color w:val="272727" w:themeColor="text1" w:themeTint="D8"/>
    </w:rPr>
  </w:style>
  <w:style w:type="paragraph" w:styleId="Title">
    <w:name w:val="Title"/>
    <w:basedOn w:val="Normal"/>
    <w:next w:val="Normal"/>
    <w:link w:val="TitleChar"/>
    <w:uiPriority w:val="10"/>
    <w:qFormat/>
    <w:rsid w:val="003E1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41F"/>
    <w:pPr>
      <w:spacing w:before="160"/>
      <w:jc w:val="center"/>
    </w:pPr>
    <w:rPr>
      <w:i/>
      <w:iCs/>
      <w:color w:val="404040" w:themeColor="text1" w:themeTint="BF"/>
    </w:rPr>
  </w:style>
  <w:style w:type="character" w:customStyle="1" w:styleId="QuoteChar">
    <w:name w:val="Quote Char"/>
    <w:basedOn w:val="DefaultParagraphFont"/>
    <w:link w:val="Quote"/>
    <w:uiPriority w:val="29"/>
    <w:rsid w:val="003E141F"/>
    <w:rPr>
      <w:i/>
      <w:iCs/>
      <w:color w:val="404040" w:themeColor="text1" w:themeTint="BF"/>
    </w:rPr>
  </w:style>
  <w:style w:type="paragraph" w:styleId="ListParagraph">
    <w:name w:val="List Paragraph"/>
    <w:basedOn w:val="Normal"/>
    <w:uiPriority w:val="34"/>
    <w:qFormat/>
    <w:rsid w:val="003E141F"/>
    <w:pPr>
      <w:ind w:left="720"/>
      <w:contextualSpacing/>
    </w:pPr>
  </w:style>
  <w:style w:type="character" w:styleId="IntenseEmphasis">
    <w:name w:val="Intense Emphasis"/>
    <w:basedOn w:val="DefaultParagraphFont"/>
    <w:uiPriority w:val="21"/>
    <w:qFormat/>
    <w:rsid w:val="003E141F"/>
    <w:rPr>
      <w:i/>
      <w:iCs/>
      <w:color w:val="0F4761" w:themeColor="accent1" w:themeShade="BF"/>
    </w:rPr>
  </w:style>
  <w:style w:type="paragraph" w:styleId="IntenseQuote">
    <w:name w:val="Intense Quote"/>
    <w:basedOn w:val="Normal"/>
    <w:next w:val="Normal"/>
    <w:link w:val="IntenseQuoteChar"/>
    <w:uiPriority w:val="30"/>
    <w:qFormat/>
    <w:rsid w:val="003E1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41F"/>
    <w:rPr>
      <w:i/>
      <w:iCs/>
      <w:color w:val="0F4761" w:themeColor="accent1" w:themeShade="BF"/>
    </w:rPr>
  </w:style>
  <w:style w:type="character" w:styleId="IntenseReference">
    <w:name w:val="Intense Reference"/>
    <w:basedOn w:val="DefaultParagraphFont"/>
    <w:uiPriority w:val="32"/>
    <w:qFormat/>
    <w:rsid w:val="003E141F"/>
    <w:rPr>
      <w:b/>
      <w:bCs/>
      <w:smallCaps/>
      <w:color w:val="0F4761" w:themeColor="accent1" w:themeShade="BF"/>
      <w:spacing w:val="5"/>
    </w:rPr>
  </w:style>
  <w:style w:type="paragraph" w:styleId="Header">
    <w:name w:val="header"/>
    <w:basedOn w:val="Normal"/>
    <w:link w:val="HeaderChar"/>
    <w:uiPriority w:val="99"/>
    <w:unhideWhenUsed/>
    <w:rsid w:val="003E1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41F"/>
  </w:style>
  <w:style w:type="paragraph" w:styleId="Footer">
    <w:name w:val="footer"/>
    <w:basedOn w:val="Normal"/>
    <w:link w:val="FooterChar"/>
    <w:uiPriority w:val="99"/>
    <w:unhideWhenUsed/>
    <w:rsid w:val="003E1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41F"/>
  </w:style>
  <w:style w:type="paragraph" w:styleId="NormalWeb">
    <w:name w:val="Normal (Web)"/>
    <w:basedOn w:val="Normal"/>
    <w:uiPriority w:val="99"/>
    <w:semiHidden/>
    <w:unhideWhenUsed/>
    <w:rsid w:val="004232E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Maritsa Havadjia</dc:creator>
  <cp:keywords/>
  <dc:description/>
  <cp:lastModifiedBy>Loukia Havadjia</cp:lastModifiedBy>
  <cp:revision>4</cp:revision>
  <dcterms:created xsi:type="dcterms:W3CDTF">2025-12-12T09:19:00Z</dcterms:created>
  <dcterms:modified xsi:type="dcterms:W3CDTF">2026-03-06T15:20:00Z</dcterms:modified>
</cp:coreProperties>
</file>